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3D" w:rsidRDefault="00913E3D" w:rsidP="001175A5">
      <w:pPr>
        <w:rPr>
          <w:rFonts w:ascii="Times New Roman" w:hAnsi="Times New Roman"/>
          <w:b/>
          <w:sz w:val="24"/>
          <w:szCs w:val="24"/>
        </w:rPr>
      </w:pPr>
      <w:r>
        <w:rPr>
          <w:rFonts w:ascii="Times New Roman" w:hAnsi="Times New Roman"/>
          <w:b/>
          <w:sz w:val="24"/>
          <w:szCs w:val="24"/>
        </w:rPr>
        <w:t>Выполните задания по дисциплине «Деловой немецкий язык» и пришлите мне файл с выполнением на указанную почту.</w:t>
      </w:r>
    </w:p>
    <w:p w:rsidR="001175A5" w:rsidRPr="00913E3D" w:rsidRDefault="001175A5" w:rsidP="001175A5">
      <w:pPr>
        <w:rPr>
          <w:rFonts w:ascii="Times New Roman" w:hAnsi="Times New Roman"/>
          <w:b/>
          <w:sz w:val="24"/>
          <w:szCs w:val="24"/>
        </w:rPr>
      </w:pPr>
      <w:bookmarkStart w:id="0" w:name="_GoBack"/>
      <w:bookmarkEnd w:id="0"/>
      <w:r>
        <w:rPr>
          <w:rFonts w:ascii="Times New Roman" w:hAnsi="Times New Roman"/>
          <w:b/>
          <w:sz w:val="24"/>
          <w:szCs w:val="24"/>
        </w:rPr>
        <w:t>Тема</w:t>
      </w:r>
      <w:r w:rsidRPr="0035282E">
        <w:rPr>
          <w:rFonts w:ascii="Times New Roman" w:hAnsi="Times New Roman"/>
          <w:b/>
          <w:sz w:val="24"/>
          <w:szCs w:val="24"/>
        </w:rPr>
        <w:t xml:space="preserve"> 5: </w:t>
      </w:r>
      <w:proofErr w:type="spellStart"/>
      <w:r w:rsidRPr="00171DC9">
        <w:rPr>
          <w:rFonts w:ascii="Times New Roman" w:hAnsi="Times New Roman"/>
          <w:b/>
          <w:sz w:val="24"/>
          <w:szCs w:val="24"/>
          <w:lang w:val="en-US"/>
        </w:rPr>
        <w:t>Kreditinstitute</w:t>
      </w:r>
      <w:proofErr w:type="spellEnd"/>
      <w:r w:rsidRPr="0035282E">
        <w:rPr>
          <w:rFonts w:ascii="Times New Roman" w:hAnsi="Times New Roman"/>
          <w:b/>
          <w:sz w:val="24"/>
          <w:szCs w:val="24"/>
        </w:rPr>
        <w:t xml:space="preserve"> </w:t>
      </w:r>
      <w:r w:rsidRPr="00171DC9">
        <w:rPr>
          <w:rFonts w:ascii="Times New Roman" w:hAnsi="Times New Roman"/>
          <w:b/>
          <w:sz w:val="24"/>
          <w:szCs w:val="24"/>
          <w:lang w:val="en-US"/>
        </w:rPr>
        <w:t>in</w:t>
      </w:r>
      <w:r w:rsidRPr="0035282E">
        <w:rPr>
          <w:rFonts w:ascii="Times New Roman" w:hAnsi="Times New Roman"/>
          <w:b/>
          <w:sz w:val="24"/>
          <w:szCs w:val="24"/>
        </w:rPr>
        <w:t xml:space="preserve"> </w:t>
      </w:r>
      <w:r w:rsidRPr="00171DC9">
        <w:rPr>
          <w:rFonts w:ascii="Times New Roman" w:hAnsi="Times New Roman"/>
          <w:b/>
          <w:sz w:val="24"/>
          <w:szCs w:val="24"/>
          <w:lang w:val="en-US"/>
        </w:rPr>
        <w:t>Deutschland</w:t>
      </w:r>
    </w:p>
    <w:p w:rsidR="001175A5" w:rsidRPr="00171DC9" w:rsidRDefault="001175A5" w:rsidP="001175A5">
      <w:pPr>
        <w:pStyle w:val="2"/>
        <w:numPr>
          <w:ilvl w:val="0"/>
          <w:numId w:val="2"/>
        </w:numPr>
        <w:rPr>
          <w:rFonts w:ascii="Times New Roman" w:hAnsi="Times New Roman" w:cs="Times New Roman"/>
          <w:color w:val="auto"/>
          <w:sz w:val="24"/>
          <w:szCs w:val="24"/>
          <w:lang w:val="en-US"/>
        </w:rPr>
      </w:pPr>
      <w:r>
        <w:rPr>
          <w:rFonts w:ascii="Times New Roman" w:hAnsi="Times New Roman" w:cs="Times New Roman"/>
          <w:color w:val="auto"/>
          <w:sz w:val="24"/>
          <w:szCs w:val="24"/>
        </w:rPr>
        <w:t>Выучить</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слова</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к</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тексту</w:t>
      </w:r>
    </w:p>
    <w:p w:rsidR="001175A5" w:rsidRPr="00171DC9" w:rsidRDefault="001175A5" w:rsidP="001175A5">
      <w:pPr>
        <w:rPr>
          <w:lang w:val="en-US"/>
        </w:rPr>
      </w:pPr>
    </w:p>
    <w:tbl>
      <w:tblPr>
        <w:tblStyle w:val="a6"/>
        <w:tblW w:w="0" w:type="auto"/>
        <w:tblLook w:val="04A0" w:firstRow="1" w:lastRow="0" w:firstColumn="1" w:lastColumn="0" w:noHBand="0" w:noVBand="1"/>
      </w:tblPr>
      <w:tblGrid>
        <w:gridCol w:w="4785"/>
        <w:gridCol w:w="4785"/>
      </w:tblGrid>
      <w:tr w:rsidR="001175A5" w:rsidRPr="00913E3D" w:rsidTr="00305888">
        <w:tc>
          <w:tcPr>
            <w:tcW w:w="4785" w:type="dxa"/>
            <w:tcBorders>
              <w:top w:val="single" w:sz="4" w:space="0" w:color="auto"/>
              <w:left w:val="single" w:sz="4" w:space="0" w:color="auto"/>
              <w:bottom w:val="single" w:sz="4" w:space="0" w:color="auto"/>
              <w:right w:val="single" w:sz="4" w:space="0" w:color="auto"/>
            </w:tcBorders>
            <w:hideMark/>
          </w:tcPr>
          <w:p w:rsidR="001175A5" w:rsidRPr="00540184" w:rsidRDefault="001175A5" w:rsidP="00305888">
            <w:pPr>
              <w:spacing w:before="100" w:beforeAutospacing="1" w:after="100" w:afterAutospacing="1"/>
              <w:rPr>
                <w:rFonts w:ascii="Times New Roman" w:eastAsia="Times New Roman" w:hAnsi="Times New Roman"/>
                <w:szCs w:val="24"/>
                <w:lang w:val="en-US" w:eastAsia="ru-RU"/>
              </w:rPr>
            </w:pPr>
            <w:proofErr w:type="spellStart"/>
            <w:r w:rsidRPr="00540184">
              <w:rPr>
                <w:rFonts w:ascii="Times New Roman" w:eastAsia="Times New Roman" w:hAnsi="Times New Roman"/>
                <w:szCs w:val="24"/>
                <w:lang w:val="en-US" w:eastAsia="ru-RU"/>
              </w:rPr>
              <w:t>ausgeben</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выдавать</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Bausparkasse</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кредитное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учреждение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выдающее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ссуды</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для</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индивидуального</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строительства</w:t>
            </w:r>
            <w:r w:rsidRPr="00540184">
              <w:rPr>
                <w:rFonts w:ascii="Times New Roman" w:eastAsia="Times New Roman" w:hAnsi="Times New Roman"/>
                <w:szCs w:val="24"/>
                <w:lang w:val="en-US" w:eastAsia="ru-RU"/>
              </w:rPr>
              <w:t xml:space="preserve">                                                        die DZ Bank – die Deutsche </w:t>
            </w:r>
            <w:proofErr w:type="spellStart"/>
            <w:r w:rsidRPr="00540184">
              <w:rPr>
                <w:rFonts w:ascii="Times New Roman" w:eastAsia="Times New Roman" w:hAnsi="Times New Roman"/>
                <w:szCs w:val="24"/>
                <w:lang w:val="en-US" w:eastAsia="ru-RU"/>
              </w:rPr>
              <w:t>Zentral-Genossenschaftsbank</w:t>
            </w:r>
            <w:proofErr w:type="spellEnd"/>
            <w:r w:rsidRPr="00540184">
              <w:rPr>
                <w:rFonts w:ascii="Times New Roman" w:eastAsia="Times New Roman" w:hAnsi="Times New Roman"/>
                <w:szCs w:val="24"/>
                <w:lang w:val="en-US" w:eastAsia="ru-RU"/>
              </w:rPr>
              <w:t xml:space="preserve">                                     </w:t>
            </w:r>
            <w:proofErr w:type="spellStart"/>
            <w:r w:rsidRPr="00540184">
              <w:rPr>
                <w:rFonts w:ascii="Times New Roman" w:eastAsia="Times New Roman" w:hAnsi="Times New Roman"/>
                <w:szCs w:val="24"/>
                <w:lang w:val="en-US" w:eastAsia="ru-RU"/>
              </w:rPr>
              <w:t>erwirtschaften</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получать</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прибыль</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в</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результате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хозяйственной</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деятельности</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Genossenschaftsbank</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кооперативный</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кредитное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товарищество</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Geschäftstätigkeit</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коммерческая</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деятельность</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Niederlassung</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филиал</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отделение</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Privatbank</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частный</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Sparkasse</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сберегательная</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касса</w:t>
            </w:r>
            <w:r w:rsidRPr="00540184">
              <w:rPr>
                <w:rFonts w:ascii="Times New Roman" w:eastAsia="Times New Roman" w:hAnsi="Times New Roman"/>
                <w:szCs w:val="24"/>
                <w:lang w:val="en-US" w:eastAsia="ru-RU"/>
              </w:rPr>
              <w:t xml:space="preserve">                     der </w:t>
            </w:r>
            <w:proofErr w:type="spellStart"/>
            <w:r w:rsidRPr="00540184">
              <w:rPr>
                <w:rFonts w:ascii="Times New Roman" w:eastAsia="Times New Roman" w:hAnsi="Times New Roman"/>
                <w:szCs w:val="24"/>
                <w:lang w:val="en-US" w:eastAsia="ru-RU"/>
              </w:rPr>
              <w:t>Zulauf</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приток</w:t>
            </w:r>
          </w:p>
        </w:tc>
        <w:tc>
          <w:tcPr>
            <w:tcW w:w="4785" w:type="dxa"/>
            <w:tcBorders>
              <w:top w:val="single" w:sz="4" w:space="0" w:color="auto"/>
              <w:left w:val="single" w:sz="4" w:space="0" w:color="auto"/>
              <w:bottom w:val="single" w:sz="4" w:space="0" w:color="auto"/>
              <w:right w:val="single" w:sz="4" w:space="0" w:color="auto"/>
            </w:tcBorders>
            <w:hideMark/>
          </w:tcPr>
          <w:p w:rsidR="001175A5" w:rsidRPr="00540184" w:rsidRDefault="001175A5" w:rsidP="00305888">
            <w:pPr>
              <w:spacing w:before="100" w:beforeAutospacing="1" w:after="100" w:afterAutospacing="1"/>
              <w:rPr>
                <w:rFonts w:ascii="Times New Roman" w:eastAsia="Times New Roman" w:hAnsi="Times New Roman"/>
                <w:szCs w:val="24"/>
                <w:lang w:val="en-US" w:eastAsia="ru-RU"/>
              </w:rPr>
            </w:pPr>
            <w:r w:rsidRPr="00540184">
              <w:rPr>
                <w:rFonts w:ascii="Times New Roman" w:eastAsia="Times New Roman" w:hAnsi="Times New Roman"/>
                <w:szCs w:val="24"/>
                <w:lang w:val="en-US" w:eastAsia="ru-RU"/>
              </w:rPr>
              <w:t xml:space="preserve">die </w:t>
            </w:r>
            <w:proofErr w:type="spellStart"/>
            <w:r w:rsidRPr="00540184">
              <w:rPr>
                <w:rFonts w:ascii="Times New Roman" w:eastAsia="Times New Roman" w:hAnsi="Times New Roman"/>
                <w:szCs w:val="24"/>
                <w:lang w:val="en-US" w:eastAsia="ru-RU"/>
              </w:rPr>
              <w:t>Bankleistungen</w:t>
            </w:r>
            <w:proofErr w:type="spellEnd"/>
            <w:r w:rsidRPr="00540184">
              <w:rPr>
                <w:rFonts w:ascii="Times New Roman" w:eastAsia="Times New Roman" w:hAnsi="Times New Roman"/>
                <w:szCs w:val="24"/>
                <w:lang w:val="en-US" w:eastAsia="ru-RU"/>
              </w:rPr>
              <w:t xml:space="preserve"> </w:t>
            </w:r>
            <w:proofErr w:type="spellStart"/>
            <w:r w:rsidRPr="00540184">
              <w:rPr>
                <w:rFonts w:ascii="Times New Roman" w:eastAsia="Times New Roman" w:hAnsi="Times New Roman"/>
                <w:szCs w:val="24"/>
                <w:lang w:val="en-US" w:eastAsia="ru-RU"/>
              </w:rPr>
              <w:t>anbieten</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предлагать</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банковские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услуги</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Beratung</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консультирование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консультация</w:t>
            </w:r>
            <w:r w:rsidRPr="00540184">
              <w:rPr>
                <w:rFonts w:ascii="Times New Roman" w:eastAsia="Times New Roman" w:hAnsi="Times New Roman"/>
                <w:szCs w:val="24"/>
                <w:lang w:val="en-US" w:eastAsia="ru-RU"/>
              </w:rPr>
              <w:t xml:space="preserve">                                                     </w:t>
            </w:r>
            <w:proofErr w:type="spellStart"/>
            <w:r w:rsidRPr="00540184">
              <w:rPr>
                <w:rFonts w:ascii="Times New Roman" w:eastAsia="Times New Roman" w:hAnsi="Times New Roman"/>
                <w:szCs w:val="24"/>
                <w:lang w:val="en-US" w:eastAsia="ru-RU"/>
              </w:rPr>
              <w:t>Einlagen</w:t>
            </w:r>
            <w:proofErr w:type="spellEnd"/>
            <w:r w:rsidRPr="00540184">
              <w:rPr>
                <w:rFonts w:ascii="Times New Roman" w:eastAsia="Times New Roman" w:hAnsi="Times New Roman"/>
                <w:szCs w:val="24"/>
                <w:lang w:val="en-US" w:eastAsia="ru-RU"/>
              </w:rPr>
              <w:t xml:space="preserve">- und das </w:t>
            </w:r>
            <w:proofErr w:type="spellStart"/>
            <w:r w:rsidRPr="00540184">
              <w:rPr>
                <w:rFonts w:ascii="Times New Roman" w:eastAsia="Times New Roman" w:hAnsi="Times New Roman"/>
                <w:szCs w:val="24"/>
                <w:lang w:val="en-US" w:eastAsia="ru-RU"/>
              </w:rPr>
              <w:t>Kreditgeschäfte</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операции</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с</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вкладами</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и</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кредитами</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Geldanlage</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вложение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денежных</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средств</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инвестиция</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Geschäftsbank</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коммерческий</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Landeszentralbank</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народные</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банки</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земель</w:t>
            </w:r>
            <w:r w:rsidRPr="00540184">
              <w:rPr>
                <w:rFonts w:ascii="Times New Roman" w:eastAsia="Times New Roman" w:hAnsi="Times New Roman"/>
                <w:szCs w:val="24"/>
                <w:lang w:val="en-US" w:eastAsia="ru-RU"/>
              </w:rPr>
              <w:t xml:space="preserve">                                                                        die </w:t>
            </w:r>
            <w:proofErr w:type="spellStart"/>
            <w:r w:rsidRPr="00540184">
              <w:rPr>
                <w:rFonts w:ascii="Times New Roman" w:eastAsia="Times New Roman" w:hAnsi="Times New Roman"/>
                <w:szCs w:val="24"/>
                <w:lang w:val="en-US" w:eastAsia="ru-RU"/>
              </w:rPr>
              <w:t>Pfandbriefbank</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ипотечный</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банк</w:t>
            </w:r>
            <w:r w:rsidRPr="00540184">
              <w:rPr>
                <w:rFonts w:ascii="Times New Roman" w:eastAsia="Times New Roman" w:hAnsi="Times New Roman"/>
                <w:szCs w:val="24"/>
                <w:lang w:val="en-US" w:eastAsia="ru-RU"/>
              </w:rPr>
              <w:t xml:space="preserve"> </w:t>
            </w:r>
            <w:proofErr w:type="spellStart"/>
            <w:r w:rsidRPr="00540184">
              <w:rPr>
                <w:rFonts w:ascii="Times New Roman" w:eastAsia="Times New Roman" w:hAnsi="Times New Roman"/>
                <w:szCs w:val="24"/>
                <w:lang w:val="en-US" w:eastAsia="ru-RU"/>
              </w:rPr>
              <w:t>profitieren</w:t>
            </w:r>
            <w:proofErr w:type="spellEnd"/>
            <w:r w:rsidRPr="00540184">
              <w:rPr>
                <w:rFonts w:ascii="Times New Roman" w:eastAsia="Times New Roman" w:hAnsi="Times New Roman"/>
                <w:szCs w:val="24"/>
                <w:lang w:val="en-US" w:eastAsia="ru-RU"/>
              </w:rPr>
              <w:t xml:space="preserve"> – </w:t>
            </w:r>
            <w:r>
              <w:rPr>
                <w:rFonts w:ascii="Times New Roman" w:eastAsia="Times New Roman" w:hAnsi="Times New Roman"/>
                <w:szCs w:val="24"/>
                <w:lang w:eastAsia="ru-RU"/>
              </w:rPr>
              <w:t>извлекать</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получать</w:t>
            </w:r>
            <w:r w:rsidRPr="00540184">
              <w:rPr>
                <w:rFonts w:ascii="Times New Roman" w:eastAsia="Times New Roman" w:hAnsi="Times New Roman"/>
                <w:szCs w:val="24"/>
                <w:lang w:val="en-US" w:eastAsia="ru-RU"/>
              </w:rPr>
              <w:t xml:space="preserve"> </w:t>
            </w:r>
            <w:r>
              <w:rPr>
                <w:rFonts w:ascii="Times New Roman" w:eastAsia="Times New Roman" w:hAnsi="Times New Roman"/>
                <w:szCs w:val="24"/>
                <w:lang w:eastAsia="ru-RU"/>
              </w:rPr>
              <w:t>прибыль</w:t>
            </w:r>
            <w:r w:rsidRPr="00540184">
              <w:rPr>
                <w:rFonts w:ascii="Times New Roman" w:eastAsia="Times New Roman" w:hAnsi="Times New Roman"/>
                <w:szCs w:val="24"/>
                <w:lang w:val="en-US" w:eastAsia="ru-RU"/>
              </w:rPr>
              <w:t xml:space="preserve"> die WGZ-Bank – die </w:t>
            </w:r>
            <w:proofErr w:type="spellStart"/>
            <w:r w:rsidRPr="00540184">
              <w:rPr>
                <w:rFonts w:ascii="Times New Roman" w:eastAsia="Times New Roman" w:hAnsi="Times New Roman"/>
                <w:szCs w:val="24"/>
                <w:lang w:val="en-US" w:eastAsia="ru-RU"/>
              </w:rPr>
              <w:t>Westdeutsche</w:t>
            </w:r>
            <w:proofErr w:type="spellEnd"/>
            <w:r w:rsidRPr="00540184">
              <w:rPr>
                <w:rFonts w:ascii="Times New Roman" w:eastAsia="Times New Roman" w:hAnsi="Times New Roman"/>
                <w:szCs w:val="24"/>
                <w:lang w:val="en-US" w:eastAsia="ru-RU"/>
              </w:rPr>
              <w:t xml:space="preserve"> </w:t>
            </w:r>
            <w:proofErr w:type="spellStart"/>
            <w:r w:rsidRPr="00540184">
              <w:rPr>
                <w:rFonts w:ascii="Times New Roman" w:eastAsia="Times New Roman" w:hAnsi="Times New Roman"/>
                <w:szCs w:val="24"/>
                <w:lang w:val="en-US" w:eastAsia="ru-RU"/>
              </w:rPr>
              <w:t>Genossenschafts-Zentralbank</w:t>
            </w:r>
            <w:proofErr w:type="spellEnd"/>
          </w:p>
        </w:tc>
      </w:tr>
    </w:tbl>
    <w:p w:rsidR="001175A5" w:rsidRPr="00540184" w:rsidRDefault="001175A5" w:rsidP="001175A5">
      <w:pPr>
        <w:pStyle w:val="2"/>
        <w:rPr>
          <w:rFonts w:ascii="Times New Roman" w:hAnsi="Times New Roman" w:cs="Times New Roman"/>
          <w:color w:val="auto"/>
          <w:sz w:val="24"/>
          <w:szCs w:val="24"/>
          <w:lang w:val="en-US"/>
        </w:rPr>
      </w:pPr>
    </w:p>
    <w:p w:rsidR="001175A5" w:rsidRDefault="001175A5" w:rsidP="001175A5">
      <w:pPr>
        <w:pStyle w:val="2"/>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Прочитайте и переведите  текст.</w:t>
      </w:r>
    </w:p>
    <w:p w:rsidR="001175A5" w:rsidRDefault="001175A5" w:rsidP="001175A5">
      <w:pPr>
        <w:pStyle w:val="2"/>
        <w:rPr>
          <w:rFonts w:ascii="Times New Roman" w:hAnsi="Times New Roman" w:cs="Times New Roman"/>
          <w:sz w:val="24"/>
          <w:szCs w:val="24"/>
          <w:lang w:val="de-DE"/>
        </w:rPr>
      </w:pPr>
      <w:r>
        <w:rPr>
          <w:rFonts w:ascii="Times New Roman" w:hAnsi="Times New Roman" w:cs="Times New Roman"/>
          <w:color w:val="auto"/>
          <w:sz w:val="24"/>
          <w:szCs w:val="24"/>
          <w:lang w:val="de-DE"/>
        </w:rPr>
        <w:t>Die unterschiedlichen Kreditinstitute in Deutschland</w:t>
      </w:r>
    </w:p>
    <w:p w:rsidR="001175A5" w:rsidRDefault="001175A5" w:rsidP="001175A5">
      <w:pPr>
        <w:pStyle w:val="a3"/>
        <w:rPr>
          <w:lang w:val="de-DE"/>
        </w:rPr>
      </w:pPr>
      <w:r>
        <w:rPr>
          <w:lang w:val="de-DE"/>
        </w:rPr>
        <w:t xml:space="preserve">Vielfach wird unter dem Begriff Kreditinstitut die Gesamtheit der in Deutschland agierenden Banken gesehen. Allerdings gibt es </w:t>
      </w:r>
      <w:r>
        <w:rPr>
          <w:rStyle w:val="a4"/>
          <w:lang w:val="de-DE"/>
        </w:rPr>
        <w:t>verschiedene Institute</w:t>
      </w:r>
      <w:r>
        <w:rPr>
          <w:lang w:val="de-DE"/>
        </w:rPr>
        <w:t>, die sich in ihrer Rechtsform sowie dem Angebot stark unterscheiden.</w:t>
      </w:r>
    </w:p>
    <w:p w:rsidR="001175A5" w:rsidRDefault="001175A5" w:rsidP="001175A5">
      <w:pPr>
        <w:pStyle w:val="a3"/>
        <w:rPr>
          <w:lang w:val="de-DE"/>
        </w:rPr>
      </w:pPr>
      <w:r>
        <w:rPr>
          <w:rStyle w:val="a5"/>
          <w:lang w:val="de-DE"/>
        </w:rPr>
        <w:t>Spezialbanken</w:t>
      </w:r>
      <w:r>
        <w:rPr>
          <w:lang w:val="de-DE"/>
        </w:rPr>
        <w:t xml:space="preserve"> sind Kreditinstitute, die sich auf wenige Bankgeschäfte spezialisiert haben und beispielsweise nur das Kredit- oder ausschließlich das Anlagegeschäft tätigen. Demgegenüber stehen die häufiger vorkommenden </w:t>
      </w:r>
      <w:r>
        <w:rPr>
          <w:rStyle w:val="a5"/>
          <w:lang w:val="de-DE"/>
        </w:rPr>
        <w:t>Universalbanken</w:t>
      </w:r>
      <w:r>
        <w:rPr>
          <w:lang w:val="de-DE"/>
        </w:rPr>
        <w:t xml:space="preserve">, die alle Arten des Bankgeschäfts anbieten und daher auch für alle Kundengruppen gleichermaßen offenstehen. Zu diesen Universalbanken gehören sowohl </w:t>
      </w:r>
      <w:r>
        <w:rPr>
          <w:rStyle w:val="a4"/>
          <w:lang w:val="de-DE"/>
        </w:rPr>
        <w:t>Groß- wie auch Regionalbanken und Privatbanken</w:t>
      </w:r>
      <w:r>
        <w:rPr>
          <w:lang w:val="de-DE"/>
        </w:rPr>
        <w:t>.</w:t>
      </w:r>
    </w:p>
    <w:p w:rsidR="001175A5" w:rsidRDefault="001175A5" w:rsidP="001175A5">
      <w:pPr>
        <w:pStyle w:val="a3"/>
        <w:rPr>
          <w:lang w:val="de-DE"/>
        </w:rPr>
      </w:pPr>
      <w:r>
        <w:rPr>
          <w:lang w:val="de-DE"/>
        </w:rPr>
        <w:t xml:space="preserve">Weiterhin agieren in Deutschland auch die </w:t>
      </w:r>
      <w:r>
        <w:rPr>
          <w:rStyle w:val="a5"/>
          <w:lang w:val="de-DE"/>
        </w:rPr>
        <w:t>Sparkassen</w:t>
      </w:r>
      <w:r>
        <w:rPr>
          <w:lang w:val="de-DE"/>
        </w:rPr>
        <w:t xml:space="preserve">, die zum öffentlich-rechtlichen Bankensektor gehören, sowie die </w:t>
      </w:r>
      <w:r>
        <w:rPr>
          <w:rStyle w:val="a5"/>
          <w:lang w:val="de-DE"/>
        </w:rPr>
        <w:t>Genossenschaftsbanken</w:t>
      </w:r>
      <w:r>
        <w:rPr>
          <w:lang w:val="de-DE"/>
        </w:rPr>
        <w:t>, die nach wie vor an ihrer genossenschaftlichen Struktur festhalten.</w:t>
      </w:r>
    </w:p>
    <w:p w:rsidR="001175A5" w:rsidRDefault="001175A5" w:rsidP="001175A5">
      <w:pPr>
        <w:pStyle w:val="a3"/>
        <w:rPr>
          <w:lang w:val="de-DE"/>
        </w:rPr>
      </w:pPr>
      <w:r>
        <w:rPr>
          <w:lang w:val="de-DE"/>
        </w:rPr>
        <w:t xml:space="preserve">In Europa fanden sich </w:t>
      </w:r>
      <w:r>
        <w:rPr>
          <w:rStyle w:val="a4"/>
          <w:lang w:val="de-DE"/>
        </w:rPr>
        <w:t>die ersten Banken</w:t>
      </w:r>
      <w:r>
        <w:rPr>
          <w:lang w:val="de-DE"/>
        </w:rPr>
        <w:t xml:space="preserve"> im 14. Jahrhundert in Oberitalien. Hier wurde vor allem das Kredit- und Wechselgeschäft angeboten, was im Handel immer wichtiger wurde. Die Banken sind somit die ältesten Kreditinstitute, denn Sparkassen wurden erst in der ersten Hälfte des 18. Jahrhunderts gegründet.</w:t>
      </w:r>
    </w:p>
    <w:p w:rsidR="001175A5" w:rsidRPr="007B3B4B" w:rsidRDefault="001175A5" w:rsidP="001175A5">
      <w:pPr>
        <w:pStyle w:val="a3"/>
        <w:rPr>
          <w:lang w:val="de-DE"/>
        </w:rPr>
      </w:pPr>
      <w:r>
        <w:rPr>
          <w:lang w:val="de-DE"/>
        </w:rPr>
        <w:t xml:space="preserve">Die Sparkassen hatten sich dabei zum Ziel gesetzt, vor allem den mittelloseren Menschen die Möglichkeit zu geben, ebenfalls Bankgeschäfte zu tätigen. Auch die Genossenschaftsbanken entwickelten sich erst im 18. Jahrhundert, um mit ihren Grundsätzen Selbsthilfe, </w:t>
      </w:r>
      <w:r>
        <w:rPr>
          <w:lang w:val="de-DE"/>
        </w:rPr>
        <w:lastRenderedPageBreak/>
        <w:t xml:space="preserve">Eigenverantwortung und Selbstverantwortung vor allem kleineren und mittleren Unternehmen die Möglichkeit zu geben, </w:t>
      </w:r>
      <w:r>
        <w:rPr>
          <w:rStyle w:val="a4"/>
          <w:lang w:val="de-DE"/>
        </w:rPr>
        <w:t>ebenfalls Kredite zu erhalten</w:t>
      </w:r>
      <w:r w:rsidRPr="007B3B4B">
        <w:rPr>
          <w:lang w:val="de-DE"/>
        </w:rPr>
        <w:t>.</w:t>
      </w:r>
    </w:p>
    <w:p w:rsidR="001175A5" w:rsidRPr="007B3B4B" w:rsidRDefault="001175A5" w:rsidP="001175A5">
      <w:pPr>
        <w:pStyle w:val="a3"/>
        <w:numPr>
          <w:ilvl w:val="0"/>
          <w:numId w:val="2"/>
        </w:numPr>
      </w:pPr>
      <w:r>
        <w:t>Ответьте на вопросы.</w:t>
      </w:r>
    </w:p>
    <w:p w:rsidR="001175A5" w:rsidRPr="007B3B4B" w:rsidRDefault="001175A5" w:rsidP="001175A5">
      <w:pPr>
        <w:pStyle w:val="a7"/>
        <w:spacing w:before="100" w:beforeAutospacing="1" w:after="100" w:afterAutospacing="1" w:line="240" w:lineRule="auto"/>
        <w:rPr>
          <w:rFonts w:ascii="Times New Roman" w:eastAsia="Times New Roman" w:hAnsi="Times New Roman"/>
          <w:sz w:val="24"/>
          <w:szCs w:val="24"/>
          <w:lang w:val="de-DE" w:eastAsia="ru-RU"/>
        </w:rPr>
      </w:pPr>
      <w:r w:rsidRPr="007B3B4B">
        <w:rPr>
          <w:rFonts w:ascii="Times New Roman" w:eastAsia="Times New Roman" w:hAnsi="Times New Roman"/>
          <w:sz w:val="24"/>
          <w:szCs w:val="24"/>
          <w:lang w:val="de-DE" w:eastAsia="ru-RU"/>
        </w:rPr>
        <w:t>1. Welche Banken dienen vor allem dem Zahlungsverkehr?</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2. Wie werden die Banken in Deutschland eingeteilt?</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3. Welche Banken bieten eine oder eine geringe Anzahl an Bankleistungen? Nennen Sie die bekanntesten!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4. Was stellen die Privatbanken dar und welche Ziele verfolgen sie?</w:t>
      </w:r>
      <w:r w:rsidRPr="007B3B4B">
        <w:rPr>
          <w:rFonts w:ascii="Times New Roman" w:eastAsia="Times New Roman" w:hAnsi="Times New Roman"/>
          <w:sz w:val="24"/>
          <w:szCs w:val="24"/>
          <w:lang w:val="de-DE" w:eastAsia="ru-RU"/>
        </w:rPr>
        <w:tab/>
        <w:t xml:space="preserve">                                       5. Worauf spezialisieren sich die Sparkassen?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6. Wer ist gewöhnlich der Kunde in der Genossenschaftsbank?</w:t>
      </w:r>
    </w:p>
    <w:p w:rsidR="001175A5" w:rsidRPr="007D668B" w:rsidRDefault="001175A5" w:rsidP="001175A5">
      <w:pPr>
        <w:spacing w:before="100" w:beforeAutospacing="1" w:after="100" w:afterAutospacing="1" w:line="240" w:lineRule="auto"/>
        <w:rPr>
          <w:rFonts w:ascii="Times New Roman" w:hAnsi="Times New Roman"/>
          <w:color w:val="3B3B3B"/>
          <w:sz w:val="24"/>
          <w:szCs w:val="24"/>
          <w:shd w:val="clear" w:color="auto" w:fill="FFFFFF"/>
          <w:lang w:val="de-DE"/>
        </w:rPr>
      </w:pPr>
    </w:p>
    <w:p w:rsidR="001175A5" w:rsidRPr="007D668B" w:rsidRDefault="001175A5" w:rsidP="001175A5">
      <w:pPr>
        <w:spacing w:before="100" w:beforeAutospacing="1" w:after="100" w:afterAutospacing="1" w:line="240" w:lineRule="auto"/>
        <w:rPr>
          <w:rFonts w:ascii="Times New Roman" w:hAnsi="Times New Roman"/>
          <w:b/>
          <w:color w:val="3B3B3B"/>
          <w:sz w:val="24"/>
          <w:szCs w:val="24"/>
          <w:shd w:val="clear" w:color="auto" w:fill="FFFFFF"/>
          <w:lang w:val="de-DE"/>
        </w:rPr>
      </w:pPr>
    </w:p>
    <w:p w:rsidR="001175A5" w:rsidRPr="007D668B" w:rsidRDefault="001175A5" w:rsidP="001175A5">
      <w:pPr>
        <w:spacing w:before="100" w:beforeAutospacing="1" w:after="100" w:afterAutospacing="1" w:line="240" w:lineRule="auto"/>
        <w:rPr>
          <w:rFonts w:ascii="Times New Roman" w:hAnsi="Times New Roman"/>
          <w:b/>
          <w:bCs/>
          <w:color w:val="000000"/>
          <w:sz w:val="24"/>
          <w:szCs w:val="24"/>
        </w:rPr>
      </w:pPr>
      <w:r w:rsidRPr="007D668B">
        <w:rPr>
          <w:rFonts w:ascii="Times New Roman" w:hAnsi="Times New Roman"/>
          <w:b/>
          <w:color w:val="3B3B3B"/>
          <w:sz w:val="24"/>
          <w:szCs w:val="24"/>
          <w:shd w:val="clear" w:color="auto" w:fill="FFFFFF"/>
        </w:rPr>
        <w:t xml:space="preserve">Тема 6: </w:t>
      </w:r>
      <w:r w:rsidRPr="007D668B">
        <w:rPr>
          <w:rFonts w:ascii="Times New Roman" w:hAnsi="Times New Roman"/>
          <w:b/>
          <w:color w:val="3B3B3B"/>
          <w:sz w:val="24"/>
          <w:szCs w:val="24"/>
          <w:shd w:val="clear" w:color="auto" w:fill="FFFFFF"/>
          <w:lang w:val="de-DE"/>
        </w:rPr>
        <w:t>Geld</w:t>
      </w:r>
      <w:r w:rsidRPr="007D668B">
        <w:rPr>
          <w:rFonts w:ascii="Times New Roman" w:hAnsi="Times New Roman"/>
          <w:b/>
          <w:color w:val="3B3B3B"/>
          <w:sz w:val="24"/>
          <w:szCs w:val="24"/>
          <w:shd w:val="clear" w:color="auto" w:fill="FFFFFF"/>
        </w:rPr>
        <w:t xml:space="preserve"> – </w:t>
      </w:r>
      <w:r w:rsidRPr="007D668B">
        <w:rPr>
          <w:rFonts w:ascii="Times New Roman" w:hAnsi="Times New Roman"/>
          <w:b/>
          <w:color w:val="3B3B3B"/>
          <w:sz w:val="24"/>
          <w:szCs w:val="24"/>
          <w:shd w:val="clear" w:color="auto" w:fill="FFFFFF"/>
          <w:lang w:val="de-DE"/>
        </w:rPr>
        <w:t>und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de-DE"/>
        </w:rPr>
        <w:t>Bankwesen</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der</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BRD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000000"/>
          <w:sz w:val="24"/>
          <w:szCs w:val="24"/>
        </w:rPr>
        <w:t xml:space="preserve"> Денежная и банковская система </w:t>
      </w:r>
      <w:r w:rsidRPr="007D668B">
        <w:rPr>
          <w:rFonts w:ascii="Times New Roman" w:hAnsi="Times New Roman"/>
          <w:b/>
          <w:bCs/>
          <w:color w:val="000000"/>
          <w:sz w:val="24"/>
          <w:szCs w:val="24"/>
        </w:rPr>
        <w:t>ФРГ</w:t>
      </w:r>
    </w:p>
    <w:p w:rsidR="001175A5" w:rsidRDefault="001175A5" w:rsidP="001175A5">
      <w:pPr>
        <w:pStyle w:val="2"/>
        <w:numPr>
          <w:ilvl w:val="0"/>
          <w:numId w:val="1"/>
        </w:numPr>
        <w:rPr>
          <w:rFonts w:ascii="Times New Roman" w:hAnsi="Times New Roman" w:cs="Times New Roman"/>
          <w:color w:val="auto"/>
          <w:sz w:val="24"/>
          <w:szCs w:val="24"/>
        </w:rPr>
      </w:pPr>
      <w:r>
        <w:rPr>
          <w:rFonts w:ascii="Times New Roman" w:hAnsi="Times New Roman" w:cs="Times New Roman"/>
          <w:color w:val="auto"/>
          <w:sz w:val="24"/>
          <w:szCs w:val="24"/>
        </w:rPr>
        <w:t>Выучить слова к тексту</w:t>
      </w:r>
    </w:p>
    <w:p w:rsidR="001175A5" w:rsidRPr="00633F8F" w:rsidRDefault="001175A5" w:rsidP="001175A5"/>
    <w:tbl>
      <w:tblPr>
        <w:tblStyle w:val="a6"/>
        <w:tblW w:w="0" w:type="auto"/>
        <w:tblLook w:val="04A0" w:firstRow="1" w:lastRow="0" w:firstColumn="1" w:lastColumn="0" w:noHBand="0" w:noVBand="1"/>
      </w:tblPr>
      <w:tblGrid>
        <w:gridCol w:w="4785"/>
        <w:gridCol w:w="4785"/>
      </w:tblGrid>
      <w:tr w:rsidR="001175A5" w:rsidTr="00305888">
        <w:tc>
          <w:tcPr>
            <w:tcW w:w="4785" w:type="dxa"/>
            <w:tcBorders>
              <w:top w:val="single" w:sz="4" w:space="0" w:color="auto"/>
              <w:left w:val="single" w:sz="4" w:space="0" w:color="auto"/>
              <w:bottom w:val="single" w:sz="4" w:space="0" w:color="auto"/>
              <w:right w:val="single" w:sz="4" w:space="0" w:color="auto"/>
            </w:tcBorders>
            <w:hideMark/>
          </w:tcPr>
          <w:p w:rsidR="001175A5" w:rsidRDefault="001175A5" w:rsidP="00305888">
            <w:pPr>
              <w:spacing w:before="100" w:beforeAutospacing="1" w:after="100" w:afterAutospacing="1"/>
              <w:rPr>
                <w:rFonts w:ascii="Times New Roman" w:eastAsia="Times New Roman" w:hAnsi="Times New Roman"/>
                <w:szCs w:val="24"/>
                <w:lang w:eastAsia="ru-RU"/>
              </w:rPr>
            </w:pPr>
            <w:r>
              <w:rPr>
                <w:rFonts w:ascii="Times New Roman" w:eastAsia="Times New Roman" w:hAnsi="Times New Roman"/>
                <w:szCs w:val="24"/>
                <w:lang w:val="de-DE" w:eastAsia="ru-RU"/>
              </w:rPr>
              <w:t>absichern</w:t>
            </w:r>
            <w:r>
              <w:rPr>
                <w:rFonts w:ascii="Times New Roman" w:eastAsia="Times New Roman" w:hAnsi="Times New Roman"/>
                <w:szCs w:val="24"/>
                <w:lang w:eastAsia="ru-RU"/>
              </w:rPr>
              <w:t xml:space="preserve"> – защищать                                       </w:t>
            </w:r>
            <w:proofErr w:type="spellStart"/>
            <w:r>
              <w:rPr>
                <w:rFonts w:ascii="Times New Roman" w:eastAsia="Times New Roman" w:hAnsi="Times New Roman"/>
                <w:szCs w:val="24"/>
                <w:lang w:val="de-DE" w:eastAsia="ru-RU"/>
              </w:rPr>
              <w:t>anh</w:t>
            </w:r>
            <w:proofErr w:type="spellEnd"/>
            <w:r>
              <w:rPr>
                <w:rFonts w:ascii="Times New Roman" w:eastAsia="Times New Roman" w:hAnsi="Times New Roman"/>
                <w:szCs w:val="24"/>
                <w:lang w:eastAsia="ru-RU"/>
              </w:rPr>
              <w:t>ö</w:t>
            </w:r>
            <w:proofErr w:type="spellStart"/>
            <w:r>
              <w:rPr>
                <w:rFonts w:ascii="Times New Roman" w:eastAsia="Times New Roman" w:hAnsi="Times New Roman"/>
                <w:szCs w:val="24"/>
                <w:lang w:val="de-DE" w:eastAsia="ru-RU"/>
              </w:rPr>
              <w:t>ren</w:t>
            </w:r>
            <w:proofErr w:type="spellEnd"/>
            <w:r>
              <w:rPr>
                <w:rFonts w:ascii="Times New Roman" w:eastAsia="Times New Roman" w:hAnsi="Times New Roman"/>
                <w:szCs w:val="24"/>
                <w:lang w:eastAsia="ru-RU"/>
              </w:rPr>
              <w:t xml:space="preserve"> – заслушивать, выслушивать </w:t>
            </w:r>
            <w:proofErr w:type="spellStart"/>
            <w:r>
              <w:rPr>
                <w:rFonts w:ascii="Times New Roman" w:eastAsia="Times New Roman" w:hAnsi="Times New Roman"/>
                <w:szCs w:val="24"/>
                <w:lang w:val="de-DE" w:eastAsia="ru-RU"/>
              </w:rPr>
              <w:t>Antr</w:t>
            </w:r>
            <w:proofErr w:type="spellEnd"/>
            <w:r>
              <w:rPr>
                <w:rFonts w:ascii="Times New Roman" w:eastAsia="Times New Roman" w:hAnsi="Times New Roman"/>
                <w:szCs w:val="24"/>
                <w:lang w:eastAsia="ru-RU"/>
              </w:rPr>
              <w:t>ä</w:t>
            </w:r>
            <w:proofErr w:type="spellStart"/>
            <w:r>
              <w:rPr>
                <w:rFonts w:ascii="Times New Roman" w:eastAsia="Times New Roman" w:hAnsi="Times New Roman"/>
                <w:szCs w:val="24"/>
                <w:lang w:val="de-DE" w:eastAsia="ru-RU"/>
              </w:rPr>
              <w:t>ge</w:t>
            </w:r>
            <w:proofErr w:type="spellEnd"/>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einbringen</w:t>
            </w:r>
            <w:r>
              <w:rPr>
                <w:rFonts w:ascii="Times New Roman" w:eastAsia="Times New Roman" w:hAnsi="Times New Roman"/>
                <w:szCs w:val="24"/>
                <w:lang w:eastAsia="ru-RU"/>
              </w:rPr>
              <w:t xml:space="preserve"> – вносить предложения                          </w:t>
            </w:r>
            <w:r>
              <w:rPr>
                <w:rFonts w:ascii="Times New Roman" w:eastAsia="Times New Roman" w:hAnsi="Times New Roman"/>
                <w:szCs w:val="24"/>
                <w:lang w:val="de-DE" w:eastAsia="ru-RU"/>
              </w:rPr>
              <w:t>Banknoten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ausgeben</w:t>
            </w:r>
            <w:r>
              <w:rPr>
                <w:rFonts w:ascii="Times New Roman" w:eastAsia="Times New Roman" w:hAnsi="Times New Roman"/>
                <w:szCs w:val="24"/>
                <w:lang w:eastAsia="ru-RU"/>
              </w:rPr>
              <w:t xml:space="preserve"> – выпускать банкноты   </w:t>
            </w:r>
            <w:r>
              <w:rPr>
                <w:rFonts w:ascii="Times New Roman" w:eastAsia="Times New Roman" w:hAnsi="Times New Roman"/>
                <w:szCs w:val="24"/>
                <w:lang w:val="de-DE" w:eastAsia="ru-RU"/>
              </w:rPr>
              <w:t>der</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Beirat</w:t>
            </w:r>
            <w:r>
              <w:rPr>
                <w:rFonts w:ascii="Times New Roman" w:eastAsia="Times New Roman" w:hAnsi="Times New Roman"/>
                <w:szCs w:val="24"/>
                <w:lang w:eastAsia="ru-RU"/>
              </w:rPr>
              <w:t xml:space="preserve"> – совет, консультант                              </w:t>
            </w:r>
            <w:r>
              <w:rPr>
                <w:rFonts w:ascii="Times New Roman" w:eastAsia="Times New Roman" w:hAnsi="Times New Roman"/>
                <w:szCs w:val="24"/>
                <w:lang w:val="de-DE" w:eastAsia="ru-RU"/>
              </w:rPr>
              <w:t>das</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Direktorium</w:t>
            </w:r>
            <w:r>
              <w:rPr>
                <w:rFonts w:ascii="Times New Roman" w:eastAsia="Times New Roman" w:hAnsi="Times New Roman"/>
                <w:szCs w:val="24"/>
                <w:lang w:eastAsia="ru-RU"/>
              </w:rPr>
              <w:t xml:space="preserve"> – правление                           </w:t>
            </w:r>
            <w:r>
              <w:rPr>
                <w:rFonts w:ascii="Times New Roman" w:eastAsia="Times New Roman" w:hAnsi="Times New Roman"/>
                <w:szCs w:val="24"/>
                <w:lang w:val="de-DE" w:eastAsia="ru-RU"/>
              </w:rPr>
              <w:t>gebunden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sein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an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D</w:t>
            </w:r>
            <w:r>
              <w:rPr>
                <w:rFonts w:ascii="Times New Roman" w:eastAsia="Times New Roman" w:hAnsi="Times New Roman"/>
                <w:szCs w:val="24"/>
                <w:lang w:eastAsia="ru-RU"/>
              </w:rPr>
              <w:t xml:space="preserve">. – быть связанным                   </w:t>
            </w:r>
            <w:r>
              <w:rPr>
                <w:rFonts w:ascii="Times New Roman" w:eastAsia="Times New Roman" w:hAnsi="Times New Roman"/>
                <w:szCs w:val="24"/>
                <w:lang w:val="de-DE" w:eastAsia="ru-RU"/>
              </w:rPr>
              <w:t>die</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Weisung</w:t>
            </w:r>
            <w:r>
              <w:rPr>
                <w:rFonts w:ascii="Times New Roman" w:eastAsia="Times New Roman" w:hAnsi="Times New Roman"/>
                <w:szCs w:val="24"/>
                <w:lang w:eastAsia="ru-RU"/>
              </w:rPr>
              <w:t xml:space="preserve"> – указание, инструкция                     </w:t>
            </w:r>
            <w:r>
              <w:rPr>
                <w:rFonts w:ascii="Times New Roman" w:eastAsia="Times New Roman" w:hAnsi="Times New Roman"/>
                <w:szCs w:val="24"/>
                <w:lang w:val="de-DE" w:eastAsia="ru-RU"/>
              </w:rPr>
              <w:t>der</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Zentralbankrat</w:t>
            </w:r>
            <w:r>
              <w:rPr>
                <w:rFonts w:ascii="Times New Roman" w:eastAsia="Times New Roman" w:hAnsi="Times New Roman"/>
                <w:szCs w:val="24"/>
                <w:lang w:eastAsia="ru-RU"/>
              </w:rPr>
              <w:t xml:space="preserve"> – совет центрального банка                                                                       </w:t>
            </w:r>
            <w:r>
              <w:rPr>
                <w:rFonts w:ascii="Times New Roman" w:eastAsia="Times New Roman" w:hAnsi="Times New Roman"/>
                <w:szCs w:val="24"/>
                <w:lang w:val="de-DE" w:eastAsia="ru-RU"/>
              </w:rPr>
              <w:t>der</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Vorstand</w:t>
            </w:r>
            <w:r>
              <w:rPr>
                <w:rFonts w:ascii="Times New Roman" w:eastAsia="Times New Roman" w:hAnsi="Times New Roman"/>
                <w:szCs w:val="24"/>
                <w:lang w:eastAsia="ru-RU"/>
              </w:rPr>
              <w:t xml:space="preserve"> – правление</w:t>
            </w:r>
          </w:p>
        </w:tc>
        <w:tc>
          <w:tcPr>
            <w:tcW w:w="4785" w:type="dxa"/>
            <w:tcBorders>
              <w:top w:val="single" w:sz="4" w:space="0" w:color="auto"/>
              <w:left w:val="single" w:sz="4" w:space="0" w:color="auto"/>
              <w:bottom w:val="single" w:sz="4" w:space="0" w:color="auto"/>
              <w:right w:val="single" w:sz="4" w:space="0" w:color="auto"/>
            </w:tcBorders>
            <w:hideMark/>
          </w:tcPr>
          <w:p w:rsidR="001175A5" w:rsidRDefault="001175A5" w:rsidP="00305888">
            <w:pPr>
              <w:spacing w:before="100" w:beforeAutospacing="1" w:after="100" w:afterAutospacing="1"/>
              <w:rPr>
                <w:rFonts w:ascii="Times New Roman" w:eastAsia="Times New Roman" w:hAnsi="Times New Roman"/>
                <w:szCs w:val="24"/>
                <w:lang w:eastAsia="ru-RU"/>
              </w:rPr>
            </w:pPr>
            <w:r>
              <w:rPr>
                <w:rFonts w:ascii="Times New Roman" w:eastAsia="Times New Roman" w:hAnsi="Times New Roman"/>
                <w:szCs w:val="24"/>
                <w:lang w:val="de-DE" w:eastAsia="ru-RU"/>
              </w:rPr>
              <w:t>den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Geldumlauf</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und</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die</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Kreditversorgung</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regeln</w:t>
            </w:r>
            <w:r>
              <w:rPr>
                <w:rFonts w:ascii="Times New Roman" w:eastAsia="Times New Roman" w:hAnsi="Times New Roman"/>
                <w:szCs w:val="24"/>
                <w:lang w:eastAsia="ru-RU"/>
              </w:rPr>
              <w:t xml:space="preserve"> – регулировать денежное обращение и кредитование                                                      </w:t>
            </w:r>
            <w:r>
              <w:rPr>
                <w:rFonts w:ascii="Times New Roman" w:eastAsia="Times New Roman" w:hAnsi="Times New Roman"/>
                <w:szCs w:val="24"/>
                <w:lang w:val="de-DE" w:eastAsia="ru-RU"/>
              </w:rPr>
              <w:t>die</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Notenbank</w:t>
            </w:r>
            <w:r>
              <w:rPr>
                <w:rFonts w:ascii="Times New Roman" w:eastAsia="Times New Roman" w:hAnsi="Times New Roman"/>
                <w:szCs w:val="24"/>
                <w:lang w:eastAsia="ru-RU"/>
              </w:rPr>
              <w:t xml:space="preserve"> – эмиссионный банк        </w:t>
            </w:r>
            <w:r>
              <w:rPr>
                <w:rFonts w:ascii="Times New Roman" w:eastAsia="Times New Roman" w:hAnsi="Times New Roman"/>
                <w:szCs w:val="24"/>
                <w:lang w:val="de-DE" w:eastAsia="ru-RU"/>
              </w:rPr>
              <w:t>unterhalten</w:t>
            </w:r>
            <w:r>
              <w:rPr>
                <w:rFonts w:ascii="Times New Roman" w:eastAsia="Times New Roman" w:hAnsi="Times New Roman"/>
                <w:szCs w:val="24"/>
                <w:lang w:eastAsia="ru-RU"/>
              </w:rPr>
              <w:t xml:space="preserve"> – осуществлять, поддерживать, содержать                                                       </w:t>
            </w:r>
            <w:r>
              <w:rPr>
                <w:rFonts w:ascii="Times New Roman" w:eastAsia="Times New Roman" w:hAnsi="Times New Roman"/>
                <w:szCs w:val="24"/>
                <w:lang w:val="de-DE" w:eastAsia="ru-RU"/>
              </w:rPr>
              <w:t>unterliegen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D</w:t>
            </w:r>
            <w:r>
              <w:rPr>
                <w:rFonts w:ascii="Times New Roman" w:eastAsia="Times New Roman" w:hAnsi="Times New Roman"/>
                <w:szCs w:val="24"/>
                <w:lang w:eastAsia="ru-RU"/>
              </w:rPr>
              <w:t xml:space="preserve">. – быть подведомственным кому-либо, находиться я в чьем-либо ведении                                                         </w:t>
            </w:r>
            <w:r>
              <w:rPr>
                <w:rFonts w:ascii="Times New Roman" w:eastAsia="Times New Roman" w:hAnsi="Times New Roman"/>
                <w:szCs w:val="24"/>
                <w:lang w:val="de-DE" w:eastAsia="ru-RU"/>
              </w:rPr>
              <w:t>verantwortlich</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sein</w:t>
            </w:r>
            <w:r w:rsidRPr="00633F8F">
              <w:rPr>
                <w:rFonts w:ascii="Times New Roman" w:eastAsia="Times New Roman" w:hAnsi="Times New Roman"/>
                <w:szCs w:val="24"/>
                <w:lang w:eastAsia="ru-RU"/>
              </w:rPr>
              <w:t xml:space="preserve"> </w:t>
            </w:r>
            <w:r>
              <w:rPr>
                <w:rFonts w:ascii="Times New Roman" w:eastAsia="Times New Roman" w:hAnsi="Times New Roman"/>
                <w:szCs w:val="24"/>
                <w:lang w:val="de-DE" w:eastAsia="ru-RU"/>
              </w:rPr>
              <w:t>f</w:t>
            </w:r>
            <w:r>
              <w:rPr>
                <w:rFonts w:ascii="Times New Roman" w:eastAsia="Times New Roman" w:hAnsi="Times New Roman"/>
                <w:szCs w:val="24"/>
                <w:lang w:eastAsia="ru-RU"/>
              </w:rPr>
              <w:t>ü</w:t>
            </w:r>
            <w:r>
              <w:rPr>
                <w:rFonts w:ascii="Times New Roman" w:eastAsia="Times New Roman" w:hAnsi="Times New Roman"/>
                <w:szCs w:val="24"/>
                <w:lang w:val="de-DE" w:eastAsia="ru-RU"/>
              </w:rPr>
              <w:t>r</w:t>
            </w:r>
            <w:r w:rsidRPr="00633F8F">
              <w:rPr>
                <w:rFonts w:ascii="Times New Roman" w:eastAsia="Times New Roman" w:hAnsi="Times New Roman"/>
                <w:szCs w:val="24"/>
                <w:lang w:eastAsia="ru-RU"/>
              </w:rPr>
              <w:t xml:space="preserve"> </w:t>
            </w:r>
            <w:proofErr w:type="spellStart"/>
            <w:r>
              <w:rPr>
                <w:rFonts w:ascii="Times New Roman" w:eastAsia="Times New Roman" w:hAnsi="Times New Roman"/>
                <w:szCs w:val="24"/>
                <w:lang w:val="de-DE" w:eastAsia="ru-RU"/>
              </w:rPr>
              <w:t>Akk</w:t>
            </w:r>
            <w:proofErr w:type="spellEnd"/>
            <w:r>
              <w:rPr>
                <w:rFonts w:ascii="Times New Roman" w:eastAsia="Times New Roman" w:hAnsi="Times New Roman"/>
                <w:szCs w:val="24"/>
                <w:lang w:eastAsia="ru-RU"/>
              </w:rPr>
              <w:t xml:space="preserve">. – отвечать за что-либо, за кого-либо                                             </w:t>
            </w:r>
          </w:p>
        </w:tc>
      </w:tr>
    </w:tbl>
    <w:p w:rsidR="001175A5" w:rsidRDefault="001175A5" w:rsidP="001175A5">
      <w:pPr>
        <w:pStyle w:val="2"/>
        <w:ind w:left="360"/>
        <w:rPr>
          <w:rFonts w:ascii="Times New Roman" w:hAnsi="Times New Roman" w:cs="Times New Roman"/>
          <w:color w:val="auto"/>
          <w:sz w:val="24"/>
          <w:szCs w:val="24"/>
        </w:rPr>
      </w:pPr>
    </w:p>
    <w:p w:rsidR="001175A5" w:rsidRPr="001175A5" w:rsidRDefault="001175A5" w:rsidP="001175A5">
      <w:pPr>
        <w:pStyle w:val="2"/>
        <w:ind w:left="360"/>
        <w:rPr>
          <w:rFonts w:ascii="Times New Roman" w:hAnsi="Times New Roman" w:cs="Times New Roman"/>
          <w:color w:val="auto"/>
          <w:sz w:val="24"/>
          <w:szCs w:val="24"/>
          <w:lang w:val="de-DE"/>
        </w:rPr>
      </w:pPr>
      <w:r>
        <w:rPr>
          <w:rFonts w:ascii="Times New Roman" w:hAnsi="Times New Roman" w:cs="Times New Roman"/>
          <w:color w:val="auto"/>
          <w:sz w:val="24"/>
          <w:szCs w:val="24"/>
        </w:rPr>
        <w:t>Прочитайте</w:t>
      </w:r>
      <w:r w:rsidRPr="001175A5">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и</w:t>
      </w:r>
      <w:r w:rsidRPr="001175A5">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переведите</w:t>
      </w:r>
      <w:r w:rsidRPr="001175A5">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текст</w:t>
      </w:r>
      <w:r w:rsidRPr="001175A5">
        <w:rPr>
          <w:rFonts w:ascii="Times New Roman" w:hAnsi="Times New Roman" w:cs="Times New Roman"/>
          <w:color w:val="auto"/>
          <w:sz w:val="24"/>
          <w:szCs w:val="24"/>
          <w:lang w:val="de-DE"/>
        </w:rPr>
        <w:t>.</w:t>
      </w:r>
    </w:p>
    <w:p w:rsidR="001175A5" w:rsidRPr="009C314F" w:rsidRDefault="001175A5" w:rsidP="001175A5">
      <w:pPr>
        <w:spacing w:before="100" w:beforeAutospacing="1" w:after="100" w:afterAutospacing="1" w:line="240" w:lineRule="auto"/>
        <w:rPr>
          <w:rFonts w:ascii="Tahoma" w:hAnsi="Tahoma" w:cs="Tahoma"/>
          <w:sz w:val="18"/>
          <w:szCs w:val="18"/>
          <w:shd w:val="clear" w:color="auto" w:fill="FFFFFF"/>
          <w:lang w:val="de-DE"/>
        </w:rPr>
      </w:pPr>
      <w:r w:rsidRPr="009C314F">
        <w:rPr>
          <w:rFonts w:ascii="Times New Roman" w:hAnsi="Times New Roman"/>
          <w:sz w:val="24"/>
          <w:szCs w:val="24"/>
          <w:shd w:val="clear" w:color="auto" w:fill="FFFFFF"/>
          <w:lang w:val="de-DE"/>
        </w:rPr>
        <w:t>Die Notenbank der Bundesrepublik Deutschland ist die Deutsche Bundesbank in Frankfurt am Main. Ihr Grundkapital steht dem Bund zu. Die Bank ist von Weisungen der Bundesregierung unabhängig: sie hat jedoch die allgemeine Wirtschaftspolitik der Regierung zu unterstützen. Die Bundesbank unterhält in jedem Bundesland eine Landeszentralbank sowie Zweiganstalten.</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Die Bundesbank hat das alleinige Recht, Banknoten auszugeben. Sie regelt den Geldumlauf und die Kreditversorgung der Wirtschuft und sorgt für die bankmäßige Abwicklung des Zahlungsverkehrs im Inland und mit dem Ausland.</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In der BRD sind öffentlich-rechtliche, genossenschaftliche und private Kreditinstitute tätig. Heute gibt es 342 Kreditbanken (privat in der Form der AG), 12 Girozentralen (Landesbanken), 734 Sparkassen (autonome öffentliche Unternehmen), 4 genossenschaftliche Zentralbanken, 3147 Kreditgenossenschaften, 35 Hypothekenbanken (privatrechtlich), 16 Kreditinstitute mit Sonderaufgaben und 34 Bausparkassen</w:t>
      </w:r>
      <w:r w:rsidRPr="009C314F">
        <w:rPr>
          <w:rFonts w:ascii="Tahoma" w:hAnsi="Tahoma" w:cs="Tahoma"/>
          <w:sz w:val="18"/>
          <w:szCs w:val="18"/>
          <w:shd w:val="clear" w:color="auto" w:fill="FFFFFF"/>
          <w:lang w:val="de-DE"/>
        </w:rPr>
        <w:t>.</w:t>
      </w:r>
    </w:p>
    <w:p w:rsidR="001175A5"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lastRenderedPageBreak/>
        <w:t>Das Bankensystem der Bundesrepublik Deutschland besteht aus einer Zentralbank und vielen Geschäftsbanken. Die Zentralbank ist die Deutsche Bundesbank mit ihren Hauptverwaltungen, den Landeszentralbanken. Aktuell gibt es rund 2.000 Banken in Deutschland. Davon bezeichnet man die überwiegende Mehrheit als Universalbanken. Das bedeutet, dass sie viele verschiedene Bankleistungen anbieten. Dazu gehören beispielsweise das Einlagen- und das Kreditgeschäft, das Wertpapiergeschäft und der Zahlungsverkehr.</w:t>
      </w:r>
    </w:p>
    <w:p w:rsidR="001175A5"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Darüber hinaus gibt es in Deutschland auch einige Spezialbanken. Sie bieten nur eine oder eine geringe Anzahl an Bankleistungen an. Am bekanntesten sind Pfandbriefbanken, die vorwiegend Immobilien finanzieren und Hypothekenpfandbriefe ausgeben sowie Bausparkassen, die Bausparfinanzierungen und Bausparverträge anbieten. Aktuell gibt es in Deutschland etwa 60 Spezialbanken.</w:t>
      </w:r>
    </w:p>
    <w:p w:rsidR="001175A5"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Für das deutsche Bankensystem ist auch die Einteilung in private, öffentlich-rechtliche und genossenschaftliche Banken charakteristisch. Zu den privaten Geschäftsbanken zählen die Großbanken; zu den öffentlich-rechtlichen Kreditinstituten gehören die rund 500 Sparkassen sowie die Landesbanken und zu den genossenschaftlichen Kreditinstituten zählen die rund 1200 Volks- und Raiffeisenbanken sowie die beiden Zentralinstitute DZ Bank und WGZ-Bank. Der größte Marktanteil entfällt mit rund 45 Prozent auf den öffentlich-rechtlichen Bankensektor. Es folgen der Privatbankensektor mit 42 Prozent und der Genossenschaftssektor mit 13 Prozent.</w:t>
      </w:r>
    </w:p>
    <w:p w:rsidR="001175A5"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Aus den unterschiedlichen Zielsetzungen der Kreditinstitute resultiert ein starker Wettbewerbsdruck für Bankdienstleistungen in Deutschland. Neben der Zielsetzung gibt es aber auch Unterschiede in der Haftung, z. B. für die öffentlich-rechtlichen Banken besteht eine staatliche Haftungsgarantie. Das verschafft ihnen in der Zeit der Finanzkrise großen Zulauf.</w:t>
      </w:r>
    </w:p>
    <w:p w:rsidR="001175A5" w:rsidRPr="00540184"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3. </w:t>
      </w:r>
      <w:r>
        <w:rPr>
          <w:rFonts w:ascii="Times New Roman" w:eastAsia="Times New Roman" w:hAnsi="Times New Roman"/>
          <w:sz w:val="24"/>
          <w:szCs w:val="24"/>
          <w:lang w:eastAsia="ru-RU"/>
        </w:rPr>
        <w:t>Ответьте</w:t>
      </w:r>
      <w:r w:rsidRPr="00540184">
        <w:rPr>
          <w:rFonts w:ascii="Times New Roman" w:eastAsia="Times New Roman" w:hAnsi="Times New Roman"/>
          <w:sz w:val="24"/>
          <w:szCs w:val="24"/>
          <w:lang w:val="de-DE" w:eastAsia="ru-RU"/>
        </w:rPr>
        <w:t xml:space="preserve"> </w:t>
      </w:r>
      <w:r>
        <w:rPr>
          <w:rFonts w:ascii="Times New Roman" w:eastAsia="Times New Roman" w:hAnsi="Times New Roman"/>
          <w:sz w:val="24"/>
          <w:szCs w:val="24"/>
          <w:lang w:eastAsia="ru-RU"/>
        </w:rPr>
        <w:t>на</w:t>
      </w:r>
      <w:r w:rsidRPr="00540184">
        <w:rPr>
          <w:rFonts w:ascii="Times New Roman" w:eastAsia="Times New Roman" w:hAnsi="Times New Roman"/>
          <w:sz w:val="24"/>
          <w:szCs w:val="24"/>
          <w:lang w:val="de-DE" w:eastAsia="ru-RU"/>
        </w:rPr>
        <w:t xml:space="preserve"> </w:t>
      </w:r>
      <w:r>
        <w:rPr>
          <w:rFonts w:ascii="Times New Roman" w:eastAsia="Times New Roman" w:hAnsi="Times New Roman"/>
          <w:sz w:val="24"/>
          <w:szCs w:val="24"/>
          <w:lang w:eastAsia="ru-RU"/>
        </w:rPr>
        <w:t>вопросы</w:t>
      </w:r>
      <w:r w:rsidRPr="00540184">
        <w:rPr>
          <w:rFonts w:ascii="Times New Roman" w:eastAsia="Times New Roman" w:hAnsi="Times New Roman"/>
          <w:sz w:val="24"/>
          <w:szCs w:val="24"/>
          <w:lang w:val="de-DE" w:eastAsia="ru-RU"/>
        </w:rPr>
        <w:t>.</w:t>
      </w:r>
    </w:p>
    <w:p w:rsidR="001175A5" w:rsidRDefault="001175A5" w:rsidP="001175A5">
      <w:pPr>
        <w:spacing w:after="0" w:line="240" w:lineRule="auto"/>
        <w:ind w:left="709"/>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1. Seit wann ist die Deutsche Bundesbank in Frankfurt am Main die Notenbank der Bundesrepublik Deutschland?</w:t>
      </w:r>
    </w:p>
    <w:p w:rsidR="001175A5" w:rsidRDefault="001175A5" w:rsidP="001175A5">
      <w:pPr>
        <w:spacing w:after="0" w:line="240" w:lineRule="auto"/>
        <w:ind w:left="709"/>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2. Wieviel Kernbefugnisse sind dabei festgelegt?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3. Hat die Bundesbank das alleinige Recht, in Deutschland Banknoten auszugeben?                     4. Bestimmt sie mit Hilfe ihrer geldpolitischen Instrumente die Richtung der </w:t>
      </w:r>
    </w:p>
    <w:p w:rsidR="001175A5" w:rsidRDefault="001175A5" w:rsidP="001175A5">
      <w:pPr>
        <w:spacing w:after="0" w:line="240" w:lineRule="auto"/>
        <w:ind w:left="709"/>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Geldpolitik?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5. Fungiert sie als “Hausbank” für den Staat?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6. Wie lautet die Grundaufgabe der Bundesbank?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7. Welches Ziel verfolgt das Europäische Währungssystem?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8.Wieviel Kreditbanken gibt es? </w:t>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r>
      <w:r>
        <w:rPr>
          <w:rFonts w:ascii="Times New Roman" w:eastAsia="Times New Roman" w:hAnsi="Times New Roman"/>
          <w:sz w:val="24"/>
          <w:szCs w:val="24"/>
          <w:lang w:val="de-DE" w:eastAsia="ru-RU"/>
        </w:rPr>
        <w:tab/>
        <w:t xml:space="preserve">                                      9. Gibt es 17 Kreditinstitute mit Sonderaufgaben, 35 Bausparkassen und 129 Kreditinstitute im Auslandsbesitz? </w:t>
      </w:r>
    </w:p>
    <w:p w:rsidR="001175A5" w:rsidRPr="00633F8F" w:rsidRDefault="001175A5" w:rsidP="001175A5">
      <w:pPr>
        <w:spacing w:before="100" w:beforeAutospacing="1" w:after="100" w:afterAutospacing="1" w:line="240" w:lineRule="auto"/>
        <w:rPr>
          <w:rFonts w:ascii="Times New Roman" w:eastAsia="Times New Roman" w:hAnsi="Times New Roman"/>
          <w:sz w:val="24"/>
          <w:szCs w:val="24"/>
          <w:lang w:val="de-DE" w:eastAsia="ru-RU"/>
        </w:rPr>
      </w:pPr>
    </w:p>
    <w:p w:rsidR="001175A5" w:rsidRPr="001175A5" w:rsidRDefault="001175A5">
      <w:pPr>
        <w:rPr>
          <w:lang w:val="de-DE"/>
        </w:rPr>
      </w:pPr>
    </w:p>
    <w:sectPr w:rsidR="001175A5" w:rsidRPr="0011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059B1"/>
    <w:multiLevelType w:val="hybridMultilevel"/>
    <w:tmpl w:val="4CE6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1002AE"/>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A5"/>
    <w:rsid w:val="001175A5"/>
    <w:rsid w:val="0091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A7CE"/>
  <w15:docId w15:val="{13D9CDBD-7AF6-46D7-A006-A57B997F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A5"/>
    <w:rPr>
      <w:rFonts w:ascii="Calibri" w:eastAsia="Calibri" w:hAnsi="Calibri" w:cs="Times New Roman"/>
    </w:rPr>
  </w:style>
  <w:style w:type="paragraph" w:styleId="2">
    <w:name w:val="heading 2"/>
    <w:basedOn w:val="a"/>
    <w:next w:val="a"/>
    <w:link w:val="20"/>
    <w:uiPriority w:val="9"/>
    <w:unhideWhenUsed/>
    <w:qFormat/>
    <w:rsid w:val="00117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75A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1175A5"/>
    <w:pPr>
      <w:spacing w:before="240" w:after="240" w:line="240" w:lineRule="auto"/>
    </w:pPr>
    <w:rPr>
      <w:rFonts w:ascii="Times New Roman" w:eastAsia="Times New Roman" w:hAnsi="Times New Roman"/>
      <w:sz w:val="24"/>
      <w:szCs w:val="24"/>
      <w:lang w:eastAsia="ru-RU"/>
    </w:rPr>
  </w:style>
  <w:style w:type="character" w:styleId="a4">
    <w:name w:val="Strong"/>
    <w:basedOn w:val="a0"/>
    <w:uiPriority w:val="22"/>
    <w:qFormat/>
    <w:rsid w:val="001175A5"/>
    <w:rPr>
      <w:b/>
      <w:bCs/>
    </w:rPr>
  </w:style>
  <w:style w:type="character" w:styleId="a5">
    <w:name w:val="Emphasis"/>
    <w:basedOn w:val="a0"/>
    <w:uiPriority w:val="20"/>
    <w:qFormat/>
    <w:rsid w:val="001175A5"/>
    <w:rPr>
      <w:i/>
      <w:iCs/>
    </w:rPr>
  </w:style>
  <w:style w:type="table" w:styleId="a6">
    <w:name w:val="Table Grid"/>
    <w:basedOn w:val="a1"/>
    <w:uiPriority w:val="59"/>
    <w:rsid w:val="001175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1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Горева</cp:lastModifiedBy>
  <cp:revision>2</cp:revision>
  <dcterms:created xsi:type="dcterms:W3CDTF">2020-04-21T05:42:00Z</dcterms:created>
  <dcterms:modified xsi:type="dcterms:W3CDTF">2020-04-21T06:55:00Z</dcterms:modified>
</cp:coreProperties>
</file>